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zh-CN" w:bidi="hi-IN"/>
        </w:rPr>
      </w:pPr>
      <w:r w:rsidRPr="000F5B2C"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zh-CN" w:bidi="hi-IN"/>
        </w:rPr>
        <w:t xml:space="preserve">Vaiņodes novada pašvaldības izglītības iestāžu izglītojamo un pedagogu </w:t>
      </w: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zh-CN" w:bidi="hi-IN"/>
        </w:rPr>
      </w:pPr>
      <w:r w:rsidRPr="000F5B2C"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zh-CN" w:bidi="hi-IN"/>
        </w:rPr>
        <w:t>sasniegumu izvērtēšanas un apbalvošanas</w:t>
      </w: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zh-CN" w:bidi="hi-IN"/>
        </w:rPr>
      </w:pPr>
      <w:r w:rsidRPr="000F5B2C"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zh-CN" w:bidi="hi-IN"/>
        </w:rPr>
        <w:t>NOLIKUMS</w:t>
      </w: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8"/>
          <w:lang w:eastAsia="zh-CN" w:bidi="hi-IN"/>
        </w:rPr>
      </w:pPr>
    </w:p>
    <w:p w:rsidR="00B63C55" w:rsidRPr="000F5B2C" w:rsidRDefault="00B63C55" w:rsidP="00B63C55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APSTIPRINĀTS: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br/>
      </w:r>
      <w:r w:rsidR="008A5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2020. gada 27. oktobra</w:t>
      </w:r>
    </w:p>
    <w:p w:rsidR="00B63C55" w:rsidRPr="000F5B2C" w:rsidRDefault="00B63C55" w:rsidP="00B63C55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0F5B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Vaiņodes novada domes lēmumu</w:t>
      </w:r>
    </w:p>
    <w:p w:rsidR="00B63C55" w:rsidRPr="000F5B2C" w:rsidRDefault="00B63C55" w:rsidP="00B63C55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(Protokols </w:t>
      </w:r>
      <w:proofErr w:type="spellStart"/>
      <w:r w:rsidRPr="00BC00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Nr</w:t>
      </w:r>
      <w:proofErr w:type="spellEnd"/>
      <w:r w:rsidRPr="00BC00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="00BC0040" w:rsidRPr="00BC00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15. 18</w:t>
      </w:r>
      <w:r w:rsidRPr="00BC00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 p.)</w:t>
      </w:r>
    </w:p>
    <w:p w:rsidR="00B63C55" w:rsidRPr="000F5B2C" w:rsidRDefault="00B63C55" w:rsidP="00B63C55">
      <w:pPr>
        <w:widowControl w:val="0"/>
        <w:suppressAutoHyphens/>
        <w:rPr>
          <w:rFonts w:ascii="Times New Roman" w:eastAsia="Lucida Sans Unicode" w:hAnsi="Times New Roman" w:cs="Mangal"/>
          <w:kern w:val="1"/>
          <w:sz w:val="24"/>
          <w:szCs w:val="24"/>
          <w:lang w:eastAsia="lv-LV" w:bidi="hi-IN"/>
        </w:rPr>
      </w:pPr>
    </w:p>
    <w:p w:rsidR="00B63C55" w:rsidRPr="000F5B2C" w:rsidRDefault="00B63C55" w:rsidP="00B63C55">
      <w:pPr>
        <w:widowControl w:val="0"/>
        <w:suppressAutoHyphens/>
        <w:jc w:val="right"/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</w:pPr>
      <w:r w:rsidRPr="000F5B2C"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  <w:t>Izdots saskaņā ar likuma „Par pašvaldībām"</w:t>
      </w:r>
    </w:p>
    <w:p w:rsidR="00B63C55" w:rsidRPr="000F5B2C" w:rsidRDefault="00B63C55" w:rsidP="00B63C55">
      <w:pPr>
        <w:widowControl w:val="0"/>
        <w:suppressAutoHyphens/>
        <w:jc w:val="right"/>
        <w:rPr>
          <w:rFonts w:ascii="Times New Roman" w:eastAsia="Lucida Sans Unicode" w:hAnsi="Times New Roman" w:cs="Mangal"/>
          <w:kern w:val="1"/>
          <w:sz w:val="20"/>
          <w:szCs w:val="24"/>
          <w:lang w:eastAsia="lv-LV" w:bidi="hi-IN"/>
        </w:rPr>
      </w:pPr>
      <w:r w:rsidRPr="000F5B2C"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  <w:tab/>
      </w:r>
      <w:r w:rsidRPr="000F5B2C"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  <w:tab/>
      </w:r>
      <w:r w:rsidRPr="000F5B2C"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  <w:tab/>
      </w:r>
      <w:r w:rsidRPr="000F5B2C"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  <w:tab/>
      </w:r>
      <w:r w:rsidRPr="000F5B2C"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  <w:tab/>
      </w:r>
      <w:r w:rsidRPr="000F5B2C">
        <w:rPr>
          <w:rFonts w:ascii="Times New Roman" w:eastAsia="Lucida Sans Unicode" w:hAnsi="Times New Roman" w:cs="Mangal"/>
          <w:i/>
          <w:kern w:val="1"/>
          <w:sz w:val="20"/>
          <w:szCs w:val="24"/>
          <w:lang w:eastAsia="lv-LV" w:bidi="hi-IN"/>
        </w:rPr>
        <w:tab/>
        <w:t xml:space="preserve">     41.panta pirmās daļas 2.punktu</w:t>
      </w:r>
    </w:p>
    <w:p w:rsidR="00B63C55" w:rsidRPr="000F5B2C" w:rsidRDefault="00B63C55" w:rsidP="00B63C55">
      <w:pPr>
        <w:widowControl w:val="0"/>
        <w:suppressAutoHyphens/>
        <w:jc w:val="both"/>
        <w:rPr>
          <w:rFonts w:ascii="Times New Roman" w:eastAsia="Lucida Sans Unicode" w:hAnsi="Times New Roman" w:cs="Mangal"/>
          <w:kern w:val="1"/>
          <w:sz w:val="20"/>
          <w:szCs w:val="24"/>
          <w:lang w:eastAsia="lv-LV" w:bidi="hi-IN"/>
        </w:rPr>
      </w:pPr>
    </w:p>
    <w:p w:rsidR="00B63C55" w:rsidRPr="000F5B2C" w:rsidRDefault="00B63C55" w:rsidP="00B63C55">
      <w:pPr>
        <w:widowControl w:val="0"/>
        <w:numPr>
          <w:ilvl w:val="0"/>
          <w:numId w:val="2"/>
        </w:numPr>
        <w:suppressAutoHyphens/>
        <w:spacing w:after="160" w:line="259" w:lineRule="auto"/>
        <w:jc w:val="center"/>
        <w:rPr>
          <w:rFonts w:ascii="Times New Roman" w:eastAsia="Lucida Sans Unicode" w:hAnsi="Times New Roman" w:cs="Times New Roman"/>
          <w:b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b/>
          <w:kern w:val="1"/>
          <w:lang w:eastAsia="lv-LV" w:bidi="hi-IN"/>
        </w:rPr>
        <w:t>VISPĀRĪGIE NOTEIKUMI</w:t>
      </w:r>
    </w:p>
    <w:p w:rsidR="00B63C55" w:rsidRPr="000F5B2C" w:rsidRDefault="00B63C55" w:rsidP="00B63C55">
      <w:pPr>
        <w:widowControl w:val="0"/>
        <w:suppressAutoHyphens/>
        <w:ind w:left="1080"/>
        <w:rPr>
          <w:rFonts w:ascii="Times New Roman" w:eastAsia="Lucida Sans Unicode" w:hAnsi="Times New Roman" w:cs="Times New Roman"/>
          <w:b/>
          <w:kern w:val="1"/>
          <w:lang w:eastAsia="lv-LV" w:bidi="hi-IN"/>
        </w:rPr>
      </w:pPr>
    </w:p>
    <w:p w:rsidR="00A11C4D" w:rsidRDefault="00B63C55" w:rsidP="00B63C55">
      <w:pPr>
        <w:widowControl w:val="0"/>
        <w:numPr>
          <w:ilvl w:val="0"/>
          <w:numId w:val="1"/>
        </w:numPr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A11C4D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Nolikums nosaka kārtību, kādā izvērtējami izglītības iestāžu izglītojamo un pedagogu sasniegumi un tiek organizēta apbalvošana par izciliem sasniegumiem </w:t>
      </w:r>
      <w:r w:rsidR="00A11C4D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Valsts izglītības satura centra (turpmāk VISC) </w:t>
      </w:r>
      <w:r w:rsidR="00A11C4D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un Latvijas nacionālā kultūras centra ( turpmāk – LNKC ) </w:t>
      </w:r>
      <w:r w:rsidR="00A11C4D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organizētajās valsts mācību priekšmetu</w:t>
      </w:r>
      <w:r w:rsidR="00A11C4D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A11C4D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olimpiādēs</w:t>
      </w:r>
      <w:r w:rsidR="00A11C4D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un konkursos (  3. kārta, fināls) un Valsts oficiālo sporta federāciju rīkoto sacensību finālos.</w:t>
      </w:r>
    </w:p>
    <w:p w:rsidR="00B63C55" w:rsidRPr="00A11C4D" w:rsidRDefault="00B63C55" w:rsidP="00B63C55">
      <w:pPr>
        <w:widowControl w:val="0"/>
        <w:numPr>
          <w:ilvl w:val="0"/>
          <w:numId w:val="1"/>
        </w:numPr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A11C4D">
        <w:rPr>
          <w:rFonts w:ascii="Times New Roman" w:eastAsia="Lucida Sans Unicode" w:hAnsi="Times New Roman" w:cs="Times New Roman"/>
          <w:kern w:val="1"/>
          <w:lang w:eastAsia="lv-LV" w:bidi="hi-IN"/>
        </w:rPr>
        <w:t>Nolikums nosaka apbalvošanas kārtību, naudas balvu apmērus pēc nodokļu nomaksas un finansēšanas avotus.</w:t>
      </w: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zh-CN" w:bidi="hi-IN"/>
        </w:rPr>
        <w:t>N</w:t>
      </w:r>
      <w:r w:rsidRPr="000F5B2C">
        <w:rPr>
          <w:rFonts w:ascii="Times New Roman" w:eastAsia="Lucida Sans Unicode" w:hAnsi="Times New Roman" w:cs="Times New Roman"/>
          <w:kern w:val="1"/>
          <w:lang w:eastAsia="zh-CN" w:bidi="hi-IN"/>
        </w:rPr>
        <w:t>olikuma mērķis ir veicināt Vaiņodes novada izglītības iestāžu izglītojamo kvalitatīvu zināšanu un prasmju apguvi, mērķtiecīgu izaugsmi un konkurētspēju, akcentējot mācību darbības nozīmīgumu un m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otivēt pedagogus papildus darbam ar izglītojamiem, lai iegūtu augstus darba sasniegumus mācību un </w:t>
      </w:r>
      <w:proofErr w:type="spellStart"/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ārpusstundu</w:t>
      </w:r>
      <w:proofErr w:type="spellEnd"/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darbā.</w:t>
      </w: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after="16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Izglītojamo un pedagogu apbalvošanas balvu fondu veido:</w:t>
      </w:r>
    </w:p>
    <w:p w:rsidR="00B63C55" w:rsidRPr="000F5B2C" w:rsidRDefault="00B63C55" w:rsidP="00B63C55">
      <w:pPr>
        <w:widowControl w:val="0"/>
        <w:numPr>
          <w:ilvl w:val="1"/>
          <w:numId w:val="1"/>
        </w:numPr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novada pašvaldības budžeta līdzekļi, kuri tiek plānoti ikgadējā novada pašvaldības izglītības vadības budžeta tāmē;</w:t>
      </w:r>
    </w:p>
    <w:p w:rsidR="00B63C55" w:rsidRPr="000F5B2C" w:rsidRDefault="00B63C55" w:rsidP="00B63C55">
      <w:pPr>
        <w:widowControl w:val="0"/>
        <w:numPr>
          <w:ilvl w:val="1"/>
          <w:numId w:val="1"/>
        </w:numPr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juridisko un fizisko personu ziedotie līdzekļi.</w:t>
      </w:r>
    </w:p>
    <w:p w:rsidR="00B63C55" w:rsidRPr="000F5B2C" w:rsidRDefault="00B63C55" w:rsidP="00B63C55">
      <w:pPr>
        <w:widowControl w:val="0"/>
        <w:suppressAutoHyphens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</w:p>
    <w:p w:rsidR="00B63C55" w:rsidRPr="000F5B2C" w:rsidRDefault="00B63C55" w:rsidP="00B63C55">
      <w:pPr>
        <w:widowControl w:val="0"/>
        <w:numPr>
          <w:ilvl w:val="0"/>
          <w:numId w:val="2"/>
        </w:numPr>
        <w:suppressAutoHyphens/>
        <w:spacing w:after="200" w:line="259" w:lineRule="auto"/>
        <w:jc w:val="center"/>
        <w:rPr>
          <w:rFonts w:ascii="Times New Roman" w:eastAsia="Lucida Sans Unicode" w:hAnsi="Times New Roman" w:cs="Times New Roman"/>
          <w:b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b/>
          <w:kern w:val="1"/>
          <w:lang w:eastAsia="lv-LV" w:bidi="hi-IN"/>
        </w:rPr>
        <w:t>SASNIEGUMU IZVĒRTĒŠANAS UN APBALVOŠANAS KĀRTĪBA</w:t>
      </w: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before="240"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Vaiņodes novada izglītojamo un pedagogu sasniegumus vērtē attiecīgā mācību gada noslēgumā.</w:t>
      </w: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before="240" w:after="20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>Izglītojamo un pedagogu izvirzī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šanu apbalvošanai par panākumiem starptautiska mēroga olimpiādēs, konkursos, sacensībās veic p</w:t>
      </w:r>
      <w:r w:rsidRPr="000F5B2C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>ašvaldības izglītības iestāžu vadītāji</w:t>
      </w:r>
      <w:r w:rsidR="00726AA1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>,</w:t>
      </w:r>
      <w:r w:rsidRPr="000F5B2C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 xml:space="preserve"> iesniedz</w:t>
      </w:r>
      <w:r w:rsidR="00726AA1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>ot</w:t>
      </w:r>
      <w:r w:rsidRPr="000F5B2C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 xml:space="preserve"> pamatotu pieteikumu apbalvojuma piešķiršanai </w:t>
      </w:r>
      <w:r w:rsidR="00726AA1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 xml:space="preserve">Sociālo, izglītības un kultūras jautājumu komitejai </w:t>
      </w:r>
      <w:r w:rsidRPr="000F5B2C">
        <w:rPr>
          <w:rFonts w:ascii="Times New Roman" w:eastAsia="Lucida Sans Unicode" w:hAnsi="Times New Roman" w:cs="Times New Roman"/>
          <w:bCs/>
          <w:kern w:val="1"/>
          <w:lang w:eastAsia="lv-LV" w:bidi="hi-IN"/>
        </w:rPr>
        <w:t>un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726AA1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Vaiņodes 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novada pašvaldības dome pieņem lēmumu par apbalvošanu. </w:t>
      </w:r>
    </w:p>
    <w:p w:rsidR="00B63C55" w:rsidRPr="00A770D1" w:rsidRDefault="00B63C55" w:rsidP="00B63C55">
      <w:pPr>
        <w:widowControl w:val="0"/>
        <w:numPr>
          <w:ilvl w:val="0"/>
          <w:numId w:val="1"/>
        </w:numPr>
        <w:suppressAutoHyphens/>
        <w:spacing w:before="240" w:after="20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A770D1">
        <w:rPr>
          <w:rFonts w:ascii="Times New Roman" w:eastAsia="Lucida Sans Unicode" w:hAnsi="Times New Roman" w:cs="Times New Roman"/>
          <w:kern w:val="1"/>
          <w:lang w:eastAsia="zh-CN" w:bidi="hi-IN"/>
        </w:rPr>
        <w:t>Izglītības iestāžu pieteikumu izvērtēšanu Goda diplomu un naudas balvu pasniegšanai veic Sociālo, izglītības un kultūras jautājumu komiteja (turpmāk-komiteja)</w:t>
      </w:r>
    </w:p>
    <w:p w:rsidR="00B63C55" w:rsidRPr="00A770D1" w:rsidRDefault="00B63C55" w:rsidP="00B63C55">
      <w:pPr>
        <w:widowControl w:val="0"/>
        <w:numPr>
          <w:ilvl w:val="0"/>
          <w:numId w:val="1"/>
        </w:numPr>
        <w:suppressAutoHyphens/>
        <w:spacing w:before="240" w:after="20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Izglītības iestāžu pieteikumus </w:t>
      </w:r>
      <w:r w:rsidR="005A226D"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apbalvojumu</w:t>
      </w:r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pasniegšanai līdz kārtējā gada </w:t>
      </w:r>
      <w:r w:rsidR="005A226D"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10</w:t>
      </w:r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.maijam saskaņo izglītības iestādes vadītājs.</w:t>
      </w:r>
    </w:p>
    <w:p w:rsidR="00B63C55" w:rsidRPr="00A770D1" w:rsidRDefault="00B63C55" w:rsidP="00B63C55">
      <w:pPr>
        <w:widowControl w:val="0"/>
        <w:numPr>
          <w:ilvl w:val="0"/>
          <w:numId w:val="1"/>
        </w:numPr>
        <w:suppressAutoHyphens/>
        <w:spacing w:before="240" w:after="20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Par rezultātiem, kas nav bijuši zināmi līdz kārtējā gada 1</w:t>
      </w:r>
      <w:r w:rsidR="005A226D"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0</w:t>
      </w:r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.maijam, izglītības iestāžu vadītāji var iesniegt papildus pieteikumu līdz kārtējā gada  </w:t>
      </w:r>
      <w:r w:rsidR="005A226D"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maija mēneša domes sēdei</w:t>
      </w:r>
    </w:p>
    <w:p w:rsidR="00B63C55" w:rsidRPr="00A770D1" w:rsidRDefault="00B63C55" w:rsidP="00B63C55">
      <w:pPr>
        <w:widowControl w:val="0"/>
        <w:numPr>
          <w:ilvl w:val="0"/>
          <w:numId w:val="1"/>
        </w:numPr>
        <w:suppressAutoHyphens/>
        <w:spacing w:before="240" w:after="20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Informāciju par mācību plānā noteiktajos mācību priekšmetos iegūto gada atzīmju vidējo vērtību un neattaisnotajiem kavējumiem izglītības vadītājs iegūst no  </w:t>
      </w:r>
      <w:proofErr w:type="spellStart"/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mykoob</w:t>
      </w:r>
      <w:proofErr w:type="spellEnd"/>
      <w:r w:rsidRPr="00A770D1">
        <w:rPr>
          <w:rFonts w:ascii="Times New Roman" w:eastAsia="Lucida Sans Unicode" w:hAnsi="Times New Roman" w:cs="Times New Roman"/>
          <w:kern w:val="1"/>
          <w:lang w:eastAsia="lv-LV" w:bidi="hi-IN"/>
        </w:rPr>
        <w:t>, e-klases 2 dienas pirms mācību gada beigām.</w:t>
      </w:r>
    </w:p>
    <w:p w:rsidR="00905B83" w:rsidRPr="00A770D1" w:rsidRDefault="00B63C55" w:rsidP="00A770D1">
      <w:pPr>
        <w:widowControl w:val="0"/>
        <w:numPr>
          <w:ilvl w:val="0"/>
          <w:numId w:val="1"/>
        </w:numPr>
        <w:suppressAutoHyphens/>
        <w:spacing w:before="240" w:after="16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lastRenderedPageBreak/>
        <w:t xml:space="preserve">Ja izglītojamais ieguvis vairākas godalgotas vietas </w:t>
      </w:r>
      <w:r w:rsidR="00F66A1C">
        <w:rPr>
          <w:rFonts w:ascii="Times New Roman" w:eastAsia="Lucida Sans Unicode" w:hAnsi="Times New Roman" w:cs="Times New Roman"/>
          <w:kern w:val="1"/>
          <w:lang w:eastAsia="lv-LV" w:bidi="hi-IN"/>
        </w:rPr>
        <w:t>VISC, LNKC un starptautiskās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olimpiādēs, konkursos, sacensībās, naudas balvu apmēru summē un izmaksā nolikumā noteikto balvu apmēru kopsummā</w:t>
      </w:r>
      <w:r w:rsidR="00912315">
        <w:rPr>
          <w:rFonts w:ascii="Times New Roman" w:eastAsia="Lucida Sans Unicode" w:hAnsi="Times New Roman" w:cs="Times New Roman"/>
          <w:kern w:val="1"/>
          <w:lang w:eastAsia="lv-LV" w:bidi="hi-IN"/>
        </w:rPr>
        <w:t>. N</w:t>
      </w:r>
      <w:r w:rsidR="0091231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audas balvas kopējais apmērs vienam apbalvojamajam nepārsniedz 150 EUR</w:t>
      </w: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after="16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Ja pedagogs ar labiem rezultātiem sagatavojis olimpiādēm, konkursiem, sacensībām vairākus izglītojamos vai kolektīvus, naudas balvu apmēru summē un izmaksā nolikumā noteikto balvu apmēru kopsummā, ņemot vērā šādus ierobežojumus:</w:t>
      </w:r>
    </w:p>
    <w:p w:rsidR="00B63C55" w:rsidRPr="000F5B2C" w:rsidRDefault="00B63C55" w:rsidP="00A770D1">
      <w:pPr>
        <w:widowControl w:val="0"/>
        <w:numPr>
          <w:ilvl w:val="1"/>
          <w:numId w:val="1"/>
        </w:numPr>
        <w:suppressAutoHyphens/>
        <w:spacing w:after="200" w:line="259" w:lineRule="auto"/>
        <w:ind w:left="709" w:hanging="29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naudas balvas kopējais apmērs vienam apbalvojamajam nepārsniedz 150 EUR;</w:t>
      </w:r>
    </w:p>
    <w:p w:rsidR="00B63C55" w:rsidRPr="000F5B2C" w:rsidRDefault="00B63C55" w:rsidP="00B63C55">
      <w:pPr>
        <w:widowControl w:val="0"/>
        <w:numPr>
          <w:ilvl w:val="1"/>
          <w:numId w:val="1"/>
        </w:numPr>
        <w:suppressAutoHyphens/>
        <w:spacing w:after="200" w:line="259" w:lineRule="auto"/>
        <w:ind w:left="788" w:hanging="431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ja izglītojamo olimpiādei vai zinātniski pētniecisko darbu konferencei, konkursam, sacensībām ir gatavojuši vairāki pedagogi, iegūtās naudas balvas summu sadala uz skolotāju skaitu.</w:t>
      </w: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after="20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zh-CN" w:bidi="hi-IN"/>
        </w:rPr>
        <w:t>Naudas balvas tiek piešķirtas iedalītā budžeta ietvaros. Ja iedalītā budžeta ietvaros finansējums nav pietiekošs visu naudas balvu izmaksai, tad naudas balvu summas tiek proporcionāli samazinātas, izņemot 21.punktā noteikto.</w:t>
      </w:r>
    </w:p>
    <w:p w:rsidR="00B63C55" w:rsidRPr="000F5B2C" w:rsidRDefault="00DB79E5" w:rsidP="00B63C55">
      <w:pPr>
        <w:widowControl w:val="0"/>
        <w:numPr>
          <w:ilvl w:val="0"/>
          <w:numId w:val="1"/>
        </w:numPr>
        <w:suppressAutoHyphens/>
        <w:spacing w:after="16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Apbalvojumus pasniedz ikgadējā svinīgajā pasākumā.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before="200" w:after="200" w:line="259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Informācija par </w:t>
      </w:r>
      <w:r w:rsidR="00DB79E5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apbalvotajām 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personām</w:t>
      </w:r>
      <w:r w:rsidR="00DB79E5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ievietojama Vaiņodes novada pašvaldības mājas lapā un publicējama laikrakstā  „Vaiņodes novada vēstis”.</w:t>
      </w:r>
    </w:p>
    <w:p w:rsidR="00B63C55" w:rsidRPr="000F5B2C" w:rsidRDefault="00B63C55" w:rsidP="00B63C55">
      <w:pPr>
        <w:widowControl w:val="0"/>
        <w:numPr>
          <w:ilvl w:val="0"/>
          <w:numId w:val="3"/>
        </w:numPr>
        <w:suppressAutoHyphens/>
        <w:spacing w:after="200" w:line="259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b/>
          <w:kern w:val="1"/>
          <w:lang w:eastAsia="lv-LV" w:bidi="hi-IN"/>
        </w:rPr>
        <w:t>APBALVOŠANA AR GODA DIPLOMIEM UN NAUDAS BALVĀM</w:t>
      </w:r>
    </w:p>
    <w:p w:rsidR="00B63C55" w:rsidRPr="000F5B2C" w:rsidRDefault="00B63C55" w:rsidP="00B63C55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</w:p>
    <w:p w:rsidR="00B63C55" w:rsidRPr="000F5B2C" w:rsidRDefault="00B63C55" w:rsidP="00B63C55">
      <w:pPr>
        <w:widowControl w:val="0"/>
        <w:numPr>
          <w:ilvl w:val="0"/>
          <w:numId w:val="1"/>
        </w:numPr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panākumiem Latvijas skolēnu zinātniski pētniecisko darbu lasījumos katram izglītojamajam piešķir Goda diplomu un naudas balvu:</w:t>
      </w:r>
    </w:p>
    <w:p w:rsidR="00B63C55" w:rsidRPr="00DB79E5" w:rsidRDefault="00B63C55" w:rsidP="00DB79E5">
      <w:pPr>
        <w:widowControl w:val="0"/>
        <w:numPr>
          <w:ilvl w:val="1"/>
          <w:numId w:val="1"/>
        </w:numPr>
        <w:suppressAutoHyphens/>
        <w:spacing w:before="240"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pirmās pakāpes diplomu valstī – līdz 40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B63C55" w:rsidP="00B63C55">
      <w:pPr>
        <w:widowControl w:val="0"/>
        <w:numPr>
          <w:ilvl w:val="1"/>
          <w:numId w:val="1"/>
        </w:numPr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otrās pakāpes diplomu valstī līdz 35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B63C55" w:rsidP="00B63C55">
      <w:pPr>
        <w:widowControl w:val="0"/>
        <w:numPr>
          <w:ilvl w:val="1"/>
          <w:numId w:val="1"/>
        </w:numPr>
        <w:suppressAutoHyphens/>
        <w:spacing w:before="240"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trešās pakāpes diplomu valstī –   līdz 30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</w:p>
    <w:p w:rsidR="00B63C55" w:rsidRPr="000F5B2C" w:rsidRDefault="00A770D1" w:rsidP="00B63C55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17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 Par individuāliem panākumiem</w:t>
      </w:r>
      <w:r w:rsidR="00DB79E5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905B83">
        <w:rPr>
          <w:rFonts w:ascii="Times New Roman" w:eastAsia="Lucida Sans Unicode" w:hAnsi="Times New Roman" w:cs="Times New Roman"/>
          <w:kern w:val="1"/>
          <w:lang w:eastAsia="lv-LV" w:bidi="hi-IN"/>
        </w:rPr>
        <w:t>un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Valsts izglītības satura centra (turpmāk VISC) </w:t>
      </w:r>
      <w:r w:rsidR="00DB79E5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un Latvijas nacionālā kultūras centra ( turpmāk – LNKC )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organizētajās valsts mācību priekšmetu</w:t>
      </w:r>
      <w:r w:rsidR="00DB79E5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olimpiādēs</w:t>
      </w:r>
      <w:r w:rsidR="00A11C4D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DB79E5">
        <w:rPr>
          <w:rFonts w:ascii="Times New Roman" w:eastAsia="Lucida Sans Unicode" w:hAnsi="Times New Roman" w:cs="Times New Roman"/>
          <w:kern w:val="1"/>
          <w:lang w:eastAsia="lv-LV" w:bidi="hi-IN"/>
        </w:rPr>
        <w:t>un konkursos</w:t>
      </w:r>
      <w:r w:rsidR="00A11C4D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(  3. kārta, fināls) </w:t>
      </w:r>
      <w:r w:rsidR="00DB79E5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katram izglītojamajam piešķir Goda diplomu un naudas balvu:</w:t>
      </w:r>
    </w:p>
    <w:p w:rsidR="00B63C55" w:rsidRPr="000F5B2C" w:rsidRDefault="00A770D1" w:rsidP="00A770D1">
      <w:pPr>
        <w:widowControl w:val="0"/>
        <w:suppressAutoHyphens/>
        <w:spacing w:after="200"/>
        <w:ind w:left="851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17.1.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   par 1.vietu – līdz 40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A770D1" w:rsidP="00A770D1">
      <w:pPr>
        <w:widowControl w:val="0"/>
        <w:suppressAutoHyphens/>
        <w:spacing w:after="200"/>
        <w:ind w:left="851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17.2.        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2.vietu – līdz 35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A770D1" w:rsidP="00A770D1">
      <w:pPr>
        <w:widowControl w:val="0"/>
        <w:suppressAutoHyphens/>
        <w:spacing w:after="200"/>
        <w:ind w:left="851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17.3.        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3.vietu – līdz 30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A770D1" w:rsidP="00A770D1">
      <w:pPr>
        <w:widowControl w:val="0"/>
        <w:suppressAutoHyphens/>
        <w:spacing w:after="200"/>
        <w:ind w:left="851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17.4.       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par Atzinību – līdz 25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</w:p>
    <w:p w:rsidR="00B63C55" w:rsidRPr="000F5B2C" w:rsidRDefault="00A770D1" w:rsidP="00B63C55">
      <w:pPr>
        <w:widowControl w:val="0"/>
        <w:suppressAutoHyphens/>
        <w:spacing w:after="20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18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 Par kolektīva panākumiem profesionālās ievirzes valsts un starptautiskos konkursu finālos mūzikā katram izglītojamajam piešķir novada Goda diplomu un naudas balvu:</w:t>
      </w:r>
    </w:p>
    <w:p w:rsidR="00B63C55" w:rsidRPr="000F5B2C" w:rsidRDefault="00A770D1" w:rsidP="00A770D1">
      <w:pPr>
        <w:widowControl w:val="0"/>
        <w:suppressAutoHyphens/>
        <w:spacing w:after="200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18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.1.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1.vietu – līdz 7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A770D1" w:rsidP="00A770D1">
      <w:pPr>
        <w:widowControl w:val="0"/>
        <w:suppressAutoHyphens/>
        <w:spacing w:after="200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18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.2.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2.vietu – līdz 6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Default="00A770D1" w:rsidP="00D075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66"/>
        </w:tabs>
        <w:suppressAutoHyphens/>
        <w:spacing w:after="200"/>
        <w:ind w:left="851" w:hanging="425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18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.3.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3.vietu – līdz 5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  <w:r w:rsidR="00D075FB">
        <w:rPr>
          <w:rFonts w:ascii="Times New Roman" w:eastAsia="Lucida Sans Unicode" w:hAnsi="Times New Roman" w:cs="Times New Roman"/>
          <w:kern w:val="1"/>
          <w:lang w:eastAsia="lv-LV" w:bidi="hi-IN"/>
        </w:rPr>
        <w:tab/>
      </w:r>
    </w:p>
    <w:p w:rsidR="00D075FB" w:rsidRPr="000F5B2C" w:rsidRDefault="00D075FB" w:rsidP="00D075FB">
      <w:pPr>
        <w:widowControl w:val="0"/>
        <w:suppressAutoHyphens/>
        <w:spacing w:after="20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19. 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Par 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dueta 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panākumiem profesionālās ievirzes valsts un starptautiskos konkursu finālos mūzikā katram izglītojamajam piešķir novada Goda diplomu un naudas balvu:</w:t>
      </w:r>
    </w:p>
    <w:p w:rsidR="00D075FB" w:rsidRPr="000F5B2C" w:rsidRDefault="00D075FB" w:rsidP="00D075FB">
      <w:pPr>
        <w:widowControl w:val="0"/>
        <w:suppressAutoHyphens/>
        <w:spacing w:after="200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19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.1.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 xml:space="preserve">par 1.vietu – līdz 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>20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D075FB" w:rsidRPr="000F5B2C" w:rsidRDefault="00D075FB" w:rsidP="00D075FB">
      <w:pPr>
        <w:widowControl w:val="0"/>
        <w:suppressAutoHyphens/>
        <w:spacing w:after="200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19.2.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2.vietu – līdz 18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D075FB" w:rsidRDefault="00D075FB" w:rsidP="00D075FB">
      <w:pPr>
        <w:widowControl w:val="0"/>
        <w:suppressAutoHyphens/>
        <w:spacing w:after="200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ab/>
        <w:t>19.3.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3.vietu – līdz 15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EUR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</w:p>
    <w:p w:rsidR="00D075FB" w:rsidRPr="000F5B2C" w:rsidRDefault="00D075FB" w:rsidP="00D075FB">
      <w:pPr>
        <w:widowControl w:val="0"/>
        <w:suppressAutoHyphens/>
        <w:spacing w:after="20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20. 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Par 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trio 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panākumiem profesionālās ievirzes valsts un starptautiskos konkursu finālos mūzikā katram izglītojamajam piešķir novada Goda diplomu un naudas balvu:</w:t>
      </w:r>
    </w:p>
    <w:p w:rsidR="00D075FB" w:rsidRPr="000F5B2C" w:rsidRDefault="00D075FB" w:rsidP="00D075FB">
      <w:pPr>
        <w:widowControl w:val="0"/>
        <w:suppressAutoHyphens/>
        <w:spacing w:after="200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20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.1.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 xml:space="preserve">par 1.vietu – līdz 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>14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D075FB" w:rsidRPr="000F5B2C" w:rsidRDefault="00D075FB" w:rsidP="00D075FB">
      <w:pPr>
        <w:widowControl w:val="0"/>
        <w:suppressAutoHyphens/>
        <w:spacing w:after="200"/>
        <w:ind w:left="709" w:hanging="283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     20.2.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2.vietu – līdz 12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D075FB" w:rsidRPr="000F5B2C" w:rsidRDefault="00D075FB" w:rsidP="00D075FB">
      <w:pPr>
        <w:widowControl w:val="0"/>
        <w:suppressAutoHyphens/>
        <w:spacing w:after="200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lastRenderedPageBreak/>
        <w:t xml:space="preserve">      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ab/>
        <w:t>20.3.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3.vietu – līdz 10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</w:p>
    <w:p w:rsidR="00B63C55" w:rsidRPr="000F5B2C" w:rsidRDefault="00D075FB" w:rsidP="00B63C55">
      <w:pPr>
        <w:widowControl w:val="0"/>
        <w:suppressAutoHyphens/>
        <w:spacing w:after="20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21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 Par individuāliem izglītojamo sasniegumiem Latvijas Jaunatnes olimpiādē un Latvijas čempionātos  apbalvo ar Goda diplomu un naudas balvu:</w:t>
      </w:r>
    </w:p>
    <w:p w:rsidR="00A770D1" w:rsidRDefault="00D075FB" w:rsidP="00A770D1">
      <w:pPr>
        <w:widowControl w:val="0"/>
        <w:suppressAutoHyphens/>
        <w:spacing w:after="200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21</w:t>
      </w:r>
      <w:r w:rsidR="00A770D1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.1.    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1.vietu – līdz 40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D075FB" w:rsidP="00A770D1">
      <w:pPr>
        <w:widowControl w:val="0"/>
        <w:suppressAutoHyphens/>
        <w:spacing w:after="200"/>
        <w:ind w:firstLine="72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21</w:t>
      </w:r>
      <w:r w:rsidR="00A770D1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.2.    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par 2.vietu – līdz 35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D075FB" w:rsidP="00A770D1">
      <w:pPr>
        <w:widowControl w:val="0"/>
        <w:suppressAutoHyphens/>
        <w:spacing w:after="200"/>
        <w:ind w:firstLine="720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21</w:t>
      </w:r>
      <w:r w:rsidR="00A770D1">
        <w:rPr>
          <w:rFonts w:ascii="Times New Roman" w:eastAsia="Lucida Sans Unicode" w:hAnsi="Times New Roman" w:cs="Times New Roman"/>
          <w:kern w:val="1"/>
          <w:lang w:eastAsia="lv-LV" w:bidi="hi-IN"/>
        </w:rPr>
        <w:t>.3.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3.vietu – līdz 30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</w:p>
    <w:p w:rsidR="00B63C55" w:rsidRPr="000F5B2C" w:rsidRDefault="00D075FB" w:rsidP="00B63C55">
      <w:pPr>
        <w:widowControl w:val="0"/>
        <w:suppressAutoHyphens/>
        <w:spacing w:after="20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22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 Par komandas panākumiem valsts līmeņa sporta sacensībās, Latvijas čempionātos, Latvijas Jaunatnes olimpiādē un Latvijas Speciālajā olimpiādē katram izglītojamajam piešķir Goda diplomu un naudas balvu šādos apmēros:</w:t>
      </w:r>
    </w:p>
    <w:p w:rsidR="00B63C55" w:rsidRPr="000F5B2C" w:rsidRDefault="00A770D1" w:rsidP="00B63C55">
      <w:pPr>
        <w:widowControl w:val="0"/>
        <w:suppressAutoHyphens/>
        <w:spacing w:after="200"/>
        <w:ind w:left="71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</w:t>
      </w:r>
      <w:r w:rsidR="00D075FB">
        <w:rPr>
          <w:rFonts w:ascii="Times New Roman" w:eastAsia="Lucida Sans Unicode" w:hAnsi="Times New Roman" w:cs="Times New Roman"/>
          <w:kern w:val="1"/>
          <w:lang w:eastAsia="lv-LV" w:bidi="hi-IN"/>
        </w:rPr>
        <w:t>2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.1.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1.vietu – līdz 7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Pr="000F5B2C" w:rsidRDefault="00D075FB" w:rsidP="00B63C55">
      <w:pPr>
        <w:widowControl w:val="0"/>
        <w:suppressAutoHyphens/>
        <w:spacing w:after="200"/>
        <w:ind w:left="710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22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.2.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2.vietu – līdz 6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;</w:t>
      </w:r>
    </w:p>
    <w:p w:rsidR="00B63C55" w:rsidRDefault="00A770D1" w:rsidP="00B63C55">
      <w:pPr>
        <w:widowControl w:val="0"/>
        <w:suppressAutoHyphens/>
        <w:spacing w:before="240" w:after="200"/>
        <w:ind w:left="710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</w:t>
      </w:r>
      <w:r w:rsidR="00D075FB">
        <w:rPr>
          <w:rFonts w:ascii="Times New Roman" w:eastAsia="Lucida Sans Unicode" w:hAnsi="Times New Roman" w:cs="Times New Roman"/>
          <w:kern w:val="1"/>
          <w:lang w:eastAsia="lv-LV" w:bidi="hi-IN"/>
        </w:rPr>
        <w:t>2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.3.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ab/>
        <w:t>par 3.vietu – līdz 5 EUR</w:t>
      </w:r>
      <w:r w:rsidR="00BC0040" w:rsidRPr="00BC004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BC0040">
        <w:rPr>
          <w:rFonts w:ascii="Times New Roman" w:eastAsia="Lucida Sans Unicode" w:hAnsi="Times New Roman" w:cs="Times New Roman"/>
          <w:kern w:val="1"/>
          <w:lang w:eastAsia="lv-LV" w:bidi="hi-IN"/>
        </w:rPr>
        <w:t>pēc nodokļu nomaksas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</w:p>
    <w:p w:rsidR="00D075FB" w:rsidRPr="00D075FB" w:rsidRDefault="00D075FB" w:rsidP="00D075FB">
      <w:pPr>
        <w:widowControl w:val="0"/>
        <w:suppressAutoHyphens/>
        <w:spacing w:before="240" w:after="200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23. </w:t>
      </w:r>
      <w:r w:rsidRPr="00D075FB">
        <w:rPr>
          <w:rFonts w:ascii="Times New Roman" w:hAnsi="Times New Roman" w:cs="Times New Roman"/>
        </w:rPr>
        <w:t xml:space="preserve">Par uzvarām starptautiska mēroga konkursos, kas nav VISC un LMKC organizēti, </w:t>
      </w:r>
      <w:r>
        <w:rPr>
          <w:rFonts w:ascii="Times New Roman" w:hAnsi="Times New Roman" w:cs="Times New Roman"/>
        </w:rPr>
        <w:t>apbalvojumu piešķir</w:t>
      </w:r>
      <w:r w:rsidRPr="00D075FB">
        <w:rPr>
          <w:rFonts w:ascii="Times New Roman" w:hAnsi="Times New Roman" w:cs="Times New Roman"/>
        </w:rPr>
        <w:t xml:space="preserve"> īpašos un </w:t>
      </w:r>
      <w:r>
        <w:rPr>
          <w:rFonts w:ascii="Times New Roman" w:hAnsi="Times New Roman" w:cs="Times New Roman"/>
        </w:rPr>
        <w:t>iepriekš neparedzētos gadījumos,</w:t>
      </w:r>
      <w:r w:rsidRPr="00D075FB">
        <w:rPr>
          <w:rFonts w:ascii="Times New Roman" w:hAnsi="Times New Roman" w:cs="Times New Roman"/>
        </w:rPr>
        <w:t xml:space="preserve"> pamatojoties uz izglītības iestādes pamatotu pieteikumu</w:t>
      </w:r>
      <w:r>
        <w:rPr>
          <w:rFonts w:ascii="Times New Roman" w:hAnsi="Times New Roman" w:cs="Times New Roman"/>
        </w:rPr>
        <w:t>. Pieteikumu izskata Sociālo , izglītības un kultūras jautājumu komitejas sēdē, kas nosaka naudas balvas apmēru un virza jautājumu izskatīšanai domē.</w:t>
      </w:r>
    </w:p>
    <w:p w:rsidR="00B63C55" w:rsidRPr="000F5B2C" w:rsidRDefault="00B63C55" w:rsidP="00B63C55">
      <w:pPr>
        <w:widowControl w:val="0"/>
        <w:numPr>
          <w:ilvl w:val="0"/>
          <w:numId w:val="3"/>
        </w:numPr>
        <w:suppressAutoHyphens/>
        <w:spacing w:after="200" w:line="259" w:lineRule="auto"/>
        <w:ind w:left="1077"/>
        <w:jc w:val="center"/>
        <w:rPr>
          <w:rFonts w:ascii="Times New Roman" w:eastAsia="Lucida Sans Unicode" w:hAnsi="Times New Roman" w:cs="Times New Roman"/>
          <w:b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b/>
          <w:kern w:val="1"/>
          <w:lang w:eastAsia="lv-LV" w:bidi="hi-IN"/>
        </w:rPr>
        <w:t>PEDAGOGU APBALVOŠANA</w:t>
      </w:r>
    </w:p>
    <w:p w:rsidR="00B63C55" w:rsidRPr="001135F0" w:rsidRDefault="00D075FB" w:rsidP="00655474">
      <w:pPr>
        <w:widowControl w:val="0"/>
        <w:suppressAutoHyphens/>
        <w:spacing w:after="200" w:line="259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24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. Pedagogiem, kuru izglītojamie individuāli guvuši panākumus </w:t>
      </w:r>
      <w:r w:rsidR="00655474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Valsts izglītības satura centra (turpmāk VISC) </w:t>
      </w:r>
      <w:r w:rsidR="00655474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un Latvijas nacionālā kultūras centra ( turpmāk – LNKC ) </w:t>
      </w:r>
      <w:r w:rsidR="00655474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organizētajās valsts mācību priekšmetu</w:t>
      </w:r>
      <w:r w:rsidR="00655474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  <w:r w:rsidR="00655474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olimpiādēs</w:t>
      </w:r>
      <w:r w:rsidR="0053125A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un konkursos (</w:t>
      </w:r>
      <w:r w:rsidR="00655474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3. kārta, fināls) un Valsts oficiālo sporta federāciju rīkoto sacensību finālos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piešķir Pateic</w:t>
      </w:r>
      <w:r w:rsidR="00655474">
        <w:rPr>
          <w:rFonts w:ascii="Times New Roman" w:eastAsia="Lucida Sans Unicode" w:hAnsi="Times New Roman" w:cs="Times New Roman"/>
          <w:kern w:val="1"/>
          <w:lang w:eastAsia="lv-LV" w:bidi="hi-IN"/>
        </w:rPr>
        <w:t>ību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un </w:t>
      </w:r>
      <w:r w:rsidR="00B63C55" w:rsidRPr="001135F0">
        <w:rPr>
          <w:rFonts w:ascii="Times New Roman" w:eastAsia="Lucida Sans Unicode" w:hAnsi="Times New Roman" w:cs="Times New Roman"/>
          <w:kern w:val="1"/>
          <w:lang w:eastAsia="lv-LV" w:bidi="hi-IN"/>
        </w:rPr>
        <w:t>naudas balvu dubultā izglītojamā naudas balvas apmērā.</w:t>
      </w:r>
      <w:r w:rsidR="0040785B" w:rsidRPr="001135F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</w:p>
    <w:p w:rsidR="001135F0" w:rsidRPr="001135F0" w:rsidRDefault="00D075FB" w:rsidP="001135F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 w:rsidRPr="001135F0">
        <w:rPr>
          <w:rFonts w:ascii="Times New Roman" w:eastAsia="Lucida Sans Unicode" w:hAnsi="Times New Roman" w:cs="Times New Roman"/>
          <w:kern w:val="1"/>
          <w:lang w:eastAsia="lv-LV" w:bidi="hi-IN"/>
        </w:rPr>
        <w:t>25</w:t>
      </w:r>
      <w:r w:rsidR="00B63C55" w:rsidRPr="001135F0">
        <w:rPr>
          <w:rFonts w:ascii="Times New Roman" w:eastAsia="Lucida Sans Unicode" w:hAnsi="Times New Roman" w:cs="Times New Roman"/>
          <w:kern w:val="1"/>
          <w:lang w:eastAsia="lv-LV" w:bidi="hi-IN"/>
        </w:rPr>
        <w:t>. Pedagogiem, kuru izglītojamo kolektīvi guvuši panākumus kolektīvu konkursos un komandu sporta sacensībās valsts mērogā, piešķir Goda diplomu un naudas balvu pieckāršā izglītojamā naudas balvas apmērā.</w:t>
      </w:r>
      <w:r w:rsidR="0040785B" w:rsidRPr="001135F0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</w:t>
      </w:r>
    </w:p>
    <w:p w:rsidR="001135F0" w:rsidRDefault="001135F0" w:rsidP="001135F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color w:val="FF0000"/>
          <w:kern w:val="1"/>
          <w:lang w:eastAsia="lv-LV" w:bidi="hi-IN"/>
        </w:rPr>
      </w:pPr>
    </w:p>
    <w:p w:rsidR="00B63C55" w:rsidRDefault="00B63C55" w:rsidP="001135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kern w:val="1"/>
          <w:lang w:eastAsia="lv-LV" w:bidi="hi-IN"/>
        </w:rPr>
      </w:pPr>
      <w:r w:rsidRPr="000F5B2C">
        <w:rPr>
          <w:rFonts w:ascii="Times New Roman" w:eastAsia="Lucida Sans Unicode" w:hAnsi="Times New Roman" w:cs="Times New Roman"/>
          <w:b/>
          <w:kern w:val="1"/>
          <w:lang w:eastAsia="lv-LV" w:bidi="hi-IN"/>
        </w:rPr>
        <w:t>NOBEIGUMA NOTEIKUMI</w:t>
      </w:r>
    </w:p>
    <w:p w:rsidR="001135F0" w:rsidRPr="000F5B2C" w:rsidRDefault="001135F0" w:rsidP="001135F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kern w:val="1"/>
          <w:lang w:eastAsia="lv-LV" w:bidi="hi-IN"/>
        </w:rPr>
      </w:pPr>
    </w:p>
    <w:p w:rsidR="00B63C55" w:rsidRPr="000F5B2C" w:rsidRDefault="00D075FB" w:rsidP="00B63C55">
      <w:pPr>
        <w:widowControl w:val="0"/>
        <w:suppressAutoHyphens/>
        <w:spacing w:after="200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26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 Rezultātu protokoli nepieciešamības gadījumā pieejami izglītības iestādēs.</w:t>
      </w:r>
    </w:p>
    <w:p w:rsidR="00D075FB" w:rsidRDefault="00D075FB" w:rsidP="00D075FB">
      <w:pPr>
        <w:widowControl w:val="0"/>
        <w:suppressAutoHyphens/>
        <w:spacing w:after="200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27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. Nolikums stājas spēkā ar </w:t>
      </w:r>
      <w:r w:rsidR="0053125A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apstiprināšanu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Vaiņodes novada domes </w:t>
      </w:r>
      <w:r w:rsidR="0053125A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sēdē 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>.</w:t>
      </w:r>
    </w:p>
    <w:p w:rsidR="00B63C55" w:rsidRPr="000F5B2C" w:rsidRDefault="00A770D1" w:rsidP="00D075FB">
      <w:pPr>
        <w:widowControl w:val="0"/>
        <w:suppressAutoHyphens/>
        <w:spacing w:after="200"/>
        <w:jc w:val="both"/>
        <w:rPr>
          <w:rFonts w:ascii="Times New Roman" w:eastAsia="Lucida Sans Unicode" w:hAnsi="Times New Roman" w:cs="Mangal"/>
          <w:bCs/>
          <w:kern w:val="1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lang w:eastAsia="lv-LV" w:bidi="hi-IN"/>
        </w:rPr>
        <w:t>2</w:t>
      </w:r>
      <w:r w:rsidR="00D075FB">
        <w:rPr>
          <w:rFonts w:ascii="Times New Roman" w:eastAsia="Lucida Sans Unicode" w:hAnsi="Times New Roman" w:cs="Times New Roman"/>
          <w:kern w:val="1"/>
          <w:lang w:eastAsia="lv-LV" w:bidi="hi-IN"/>
        </w:rPr>
        <w:t>8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. Ar šī nolikuma spēkā stāšan</w:t>
      </w:r>
      <w:r w:rsidR="0053125A">
        <w:rPr>
          <w:rFonts w:ascii="Times New Roman" w:eastAsia="Lucida Sans Unicode" w:hAnsi="Times New Roman" w:cs="Times New Roman"/>
          <w:kern w:val="1"/>
          <w:lang w:eastAsia="lv-LV" w:bidi="hi-IN"/>
        </w:rPr>
        <w:t>os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 spēku zaudē  Vaiņodes novad</w:t>
      </w:r>
      <w:r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a domes </w:t>
      </w:r>
      <w:r w:rsidR="00D075FB">
        <w:rPr>
          <w:rFonts w:ascii="Times New Roman" w:eastAsia="Lucida Sans Unicode" w:hAnsi="Times New Roman" w:cs="Times New Roman"/>
          <w:kern w:val="1"/>
          <w:lang w:eastAsia="lv-LV" w:bidi="hi-IN"/>
        </w:rPr>
        <w:t xml:space="preserve">2018. gada 23. janvāra sēde apstiprinātais </w:t>
      </w:r>
      <w:r w:rsidR="00B63C55" w:rsidRPr="000F5B2C">
        <w:rPr>
          <w:rFonts w:ascii="Times New Roman" w:eastAsia="Lucida Sans Unicode" w:hAnsi="Times New Roman" w:cs="Times New Roman"/>
          <w:kern w:val="1"/>
          <w:lang w:eastAsia="lv-LV" w:bidi="hi-IN"/>
        </w:rPr>
        <w:t>“</w:t>
      </w:r>
      <w:r w:rsidR="00B63C55" w:rsidRPr="000F5B2C">
        <w:rPr>
          <w:rFonts w:ascii="Times New Roman" w:eastAsia="Lucida Sans Unicode" w:hAnsi="Times New Roman" w:cs="Mangal"/>
          <w:bCs/>
          <w:kern w:val="1"/>
          <w:lang w:eastAsia="zh-CN" w:bidi="hi-IN"/>
        </w:rPr>
        <w:t>Vaiņodes novada pašvaldības izglītības iestāžu izglītojamo un pedagogu sasniegumu izvērtēšanas un apbalvošanas nolikums”.</w:t>
      </w:r>
    </w:p>
    <w:p w:rsidR="00B63C55" w:rsidRPr="000F5B2C" w:rsidRDefault="00B63C55" w:rsidP="00B63C55">
      <w:pPr>
        <w:widowControl w:val="0"/>
        <w:suppressAutoHyphens/>
        <w:ind w:left="357"/>
        <w:jc w:val="both"/>
        <w:rPr>
          <w:rFonts w:ascii="Times New Roman" w:eastAsia="Lucida Sans Unicode" w:hAnsi="Times New Roman" w:cs="Times New Roman"/>
          <w:kern w:val="1"/>
          <w:lang w:eastAsia="lv-LV" w:bidi="hi-IN"/>
        </w:rPr>
      </w:pPr>
    </w:p>
    <w:p w:rsidR="00B63C55" w:rsidRPr="000F5B2C" w:rsidRDefault="0053125A" w:rsidP="008A524C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D</w:t>
      </w:r>
      <w:r w:rsidR="00B63C55" w:rsidRPr="000F5B2C">
        <w:rPr>
          <w:rFonts w:ascii="Times New Roman" w:eastAsia="Lucida Sans Unicode" w:hAnsi="Times New Roman" w:cs="Times New Roman"/>
          <w:kern w:val="1"/>
          <w:lang w:eastAsia="zh-CN" w:bidi="hi-IN"/>
        </w:rPr>
        <w:t>omes priekšsēdētājs</w:t>
      </w:r>
      <w:r w:rsidR="00B63C55" w:rsidRPr="000F5B2C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                                                             </w:t>
      </w:r>
      <w:r w:rsidR="00B63C55" w:rsidRPr="000F5B2C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V. Jansons</w:t>
      </w:r>
    </w:p>
    <w:p w:rsidR="00B63C55" w:rsidRPr="000F5B2C" w:rsidRDefault="00B63C55" w:rsidP="00B63C55">
      <w:pPr>
        <w:widowControl w:val="0"/>
        <w:suppressAutoHyphens/>
        <w:jc w:val="right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63C55" w:rsidRDefault="00B63C55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BC0040" w:rsidRPr="000F5B2C" w:rsidRDefault="00BC0040" w:rsidP="00B63C55">
      <w:pPr>
        <w:widowControl w:val="0"/>
        <w:suppressAutoHyphens/>
        <w:rPr>
          <w:rFonts w:ascii="Times New Roman" w:eastAsia="Lucida Sans Unicode" w:hAnsi="Times New Roman" w:cs="Times New Roman"/>
          <w:kern w:val="1"/>
          <w:lang w:eastAsia="zh-CN" w:bidi="hi-IN"/>
        </w:rPr>
      </w:pPr>
      <w:bookmarkStart w:id="0" w:name="_GoBack"/>
      <w:bookmarkEnd w:id="0"/>
    </w:p>
    <w:p w:rsidR="00B63C55" w:rsidRPr="000F5B2C" w:rsidRDefault="00B63C55" w:rsidP="00B63C55">
      <w:pPr>
        <w:widowControl w:val="0"/>
        <w:suppressAutoHyphens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F5B2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>1.pielikums</w:t>
      </w: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</w:pPr>
      <w:r w:rsidRPr="000F5B2C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___________________________________________ </w:t>
      </w:r>
      <w:r w:rsidRPr="000F5B2C"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  <w:t xml:space="preserve">pieteikums </w:t>
      </w: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4"/>
          <w:szCs w:val="24"/>
          <w:vertAlign w:val="superscript"/>
          <w:lang w:eastAsia="zh-CN" w:bidi="hi-IN"/>
        </w:rPr>
      </w:pPr>
      <w:r w:rsidRPr="000F5B2C">
        <w:rPr>
          <w:rFonts w:ascii="Times New Roman" w:eastAsia="Lucida Sans Unicode" w:hAnsi="Times New Roman" w:cs="Mangal"/>
          <w:kern w:val="1"/>
          <w:sz w:val="24"/>
          <w:szCs w:val="24"/>
          <w:vertAlign w:val="superscript"/>
          <w:lang w:eastAsia="zh-CN" w:bidi="hi-IN"/>
        </w:rPr>
        <w:t>(izglītības iestādes nosaukums)</w:t>
      </w: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</w:pPr>
      <w:r w:rsidRPr="000F5B2C"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  <w:t>izglītojamo un viņu pedagogu apbalvošanai</w:t>
      </w: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</w:pPr>
    </w:p>
    <w:p w:rsidR="00B63C55" w:rsidRPr="000F5B2C" w:rsidRDefault="00B63C55" w:rsidP="00B63C55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4"/>
          <w:lang w:eastAsia="zh-CN" w:bidi="hi-IN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126"/>
        <w:gridCol w:w="1417"/>
        <w:gridCol w:w="1417"/>
        <w:gridCol w:w="1135"/>
        <w:gridCol w:w="1276"/>
      </w:tblGrid>
      <w:tr w:rsidR="00A770D1" w:rsidRPr="000F5B2C" w:rsidTr="00A770D1">
        <w:trPr>
          <w:trHeight w:val="1020"/>
        </w:trPr>
        <w:tc>
          <w:tcPr>
            <w:tcW w:w="710" w:type="dxa"/>
          </w:tcPr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F5B2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Nr.</w:t>
            </w:r>
          </w:p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F5B2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p.k.</w:t>
            </w: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F5B2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Izglītojamā vārds un uzvārds</w:t>
            </w:r>
          </w:p>
        </w:tc>
        <w:tc>
          <w:tcPr>
            <w:tcW w:w="2126" w:type="dxa"/>
          </w:tcPr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F5B2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Olimpiāde, konkurss, sacensības</w:t>
            </w: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F5B2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Sasniegumi</w:t>
            </w: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F5B2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Pedagoga vārds un uzvārds</w:t>
            </w:r>
          </w:p>
        </w:tc>
        <w:tc>
          <w:tcPr>
            <w:tcW w:w="1135" w:type="dxa"/>
          </w:tcPr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F5B2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Nolikuma punkts</w:t>
            </w:r>
          </w:p>
        </w:tc>
        <w:tc>
          <w:tcPr>
            <w:tcW w:w="1276" w:type="dxa"/>
          </w:tcPr>
          <w:p w:rsidR="00A770D1" w:rsidRPr="000F5B2C" w:rsidRDefault="00A770D1" w:rsidP="00C313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Pamatojums</w:t>
            </w:r>
          </w:p>
        </w:tc>
      </w:tr>
      <w:tr w:rsidR="00A770D1" w:rsidRPr="000F5B2C" w:rsidTr="00A770D1">
        <w:trPr>
          <w:trHeight w:val="250"/>
        </w:trPr>
        <w:tc>
          <w:tcPr>
            <w:tcW w:w="710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5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70D1" w:rsidRPr="000F5B2C" w:rsidTr="00A770D1">
        <w:trPr>
          <w:trHeight w:val="250"/>
        </w:trPr>
        <w:tc>
          <w:tcPr>
            <w:tcW w:w="710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5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770D1" w:rsidRPr="000F5B2C" w:rsidTr="00A770D1">
        <w:trPr>
          <w:trHeight w:val="250"/>
        </w:trPr>
        <w:tc>
          <w:tcPr>
            <w:tcW w:w="710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5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A770D1" w:rsidRPr="000F5B2C" w:rsidRDefault="00A770D1" w:rsidP="00C313C3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B4EEC" w:rsidRDefault="00BB4EEC" w:rsidP="00A770D1"/>
    <w:p w:rsidR="0040785B" w:rsidRPr="002046C7" w:rsidRDefault="0040785B" w:rsidP="0040785B">
      <w:pPr>
        <w:ind w:left="360"/>
        <w:rPr>
          <w:highlight w:val="cyan"/>
        </w:rPr>
      </w:pPr>
    </w:p>
    <w:sectPr w:rsidR="0040785B" w:rsidRPr="00204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309C"/>
    <w:multiLevelType w:val="hybridMultilevel"/>
    <w:tmpl w:val="35A2F4E6"/>
    <w:lvl w:ilvl="0" w:tplc="731099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0F01FE"/>
    <w:multiLevelType w:val="hybridMultilevel"/>
    <w:tmpl w:val="87040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4FCA"/>
    <w:multiLevelType w:val="hybridMultilevel"/>
    <w:tmpl w:val="FCC0FD66"/>
    <w:lvl w:ilvl="0" w:tplc="02802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8451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55"/>
    <w:rsid w:val="001135F0"/>
    <w:rsid w:val="002046C7"/>
    <w:rsid w:val="0040785B"/>
    <w:rsid w:val="0053125A"/>
    <w:rsid w:val="005A226D"/>
    <w:rsid w:val="00655474"/>
    <w:rsid w:val="00726AA1"/>
    <w:rsid w:val="007B465A"/>
    <w:rsid w:val="008A524C"/>
    <w:rsid w:val="00905B83"/>
    <w:rsid w:val="00912315"/>
    <w:rsid w:val="009C5A9B"/>
    <w:rsid w:val="00A107B7"/>
    <w:rsid w:val="00A11B0A"/>
    <w:rsid w:val="00A11C4D"/>
    <w:rsid w:val="00A1370F"/>
    <w:rsid w:val="00A770D1"/>
    <w:rsid w:val="00B63C55"/>
    <w:rsid w:val="00BB4EEC"/>
    <w:rsid w:val="00BC0040"/>
    <w:rsid w:val="00C95CC9"/>
    <w:rsid w:val="00D075FB"/>
    <w:rsid w:val="00DB79E5"/>
    <w:rsid w:val="00E01D46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1681-8618-4DCE-9556-F61BC0F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63C55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0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5168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4</cp:revision>
  <dcterms:created xsi:type="dcterms:W3CDTF">2020-10-12T10:52:00Z</dcterms:created>
  <dcterms:modified xsi:type="dcterms:W3CDTF">2020-10-26T07:11:00Z</dcterms:modified>
</cp:coreProperties>
</file>